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1A" w:rsidRDefault="000D3A1A" w:rsidP="000D3A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800249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ая программа</w:t>
      </w:r>
    </w:p>
    <w:p w:rsidR="000D3A1A" w:rsidRPr="005B3D05" w:rsidRDefault="000D3A1A" w:rsidP="000D3A1A">
      <w:pPr>
        <w:jc w:val="center"/>
        <w:rPr>
          <w:b/>
          <w:szCs w:val="28"/>
        </w:rPr>
      </w:pPr>
      <w:r w:rsidRPr="00800249">
        <w:rPr>
          <w:b/>
          <w:bCs/>
          <w:szCs w:val="28"/>
        </w:rPr>
        <w:t>«</w:t>
      </w:r>
      <w:r w:rsidRPr="005B3D05">
        <w:rPr>
          <w:b/>
          <w:szCs w:val="28"/>
        </w:rPr>
        <w:t xml:space="preserve">Комплексное развитие систем коммунальной инфраструктуры </w:t>
      </w:r>
    </w:p>
    <w:p w:rsidR="000D3A1A" w:rsidRPr="007102C6" w:rsidRDefault="000D3A1A" w:rsidP="000D3A1A">
      <w:pPr>
        <w:jc w:val="center"/>
        <w:rPr>
          <w:b/>
          <w:szCs w:val="28"/>
        </w:rPr>
      </w:pPr>
      <w:r w:rsidRPr="005B3D05">
        <w:rPr>
          <w:b/>
          <w:szCs w:val="28"/>
        </w:rPr>
        <w:t xml:space="preserve">Тоншаевского муниципального </w:t>
      </w:r>
      <w:r>
        <w:rPr>
          <w:b/>
          <w:szCs w:val="28"/>
        </w:rPr>
        <w:t>округа</w:t>
      </w:r>
      <w:r w:rsidRPr="005B3D05">
        <w:rPr>
          <w:b/>
          <w:szCs w:val="28"/>
        </w:rPr>
        <w:t xml:space="preserve"> Нижегородской области</w:t>
      </w:r>
      <w:r w:rsidRPr="00800249">
        <w:rPr>
          <w:b/>
          <w:bCs/>
          <w:szCs w:val="28"/>
        </w:rPr>
        <w:t>»</w:t>
      </w:r>
    </w:p>
    <w:p w:rsidR="000D3A1A" w:rsidRPr="003204D5" w:rsidRDefault="000D3A1A" w:rsidP="000D3A1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204D5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0D3A1A" w:rsidRPr="005B3D05" w:rsidRDefault="000D3A1A" w:rsidP="000D3A1A">
      <w:pPr>
        <w:ind w:left="6237"/>
        <w:jc w:val="center"/>
        <w:rPr>
          <w:color w:val="000000"/>
          <w:szCs w:val="28"/>
        </w:rPr>
      </w:pPr>
    </w:p>
    <w:p w:rsidR="00A818EF" w:rsidRDefault="000D3A1A" w:rsidP="00A818EF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1</w:t>
      </w:r>
      <w:r w:rsidRPr="005B3D05">
        <w:rPr>
          <w:b/>
          <w:bCs/>
          <w:color w:val="000000"/>
          <w:szCs w:val="28"/>
        </w:rPr>
        <w:t xml:space="preserve">. </w:t>
      </w:r>
      <w:r w:rsidR="00A818EF" w:rsidRPr="005B3D05">
        <w:rPr>
          <w:b/>
          <w:bCs/>
          <w:color w:val="000000"/>
          <w:szCs w:val="28"/>
        </w:rPr>
        <w:t>Паспорт Программы</w:t>
      </w:r>
    </w:p>
    <w:p w:rsidR="00A818EF" w:rsidRDefault="00A818EF" w:rsidP="00A818EF">
      <w:pPr>
        <w:jc w:val="center"/>
        <w:rPr>
          <w:b/>
          <w:color w:val="000000"/>
          <w:szCs w:val="28"/>
        </w:rPr>
      </w:pPr>
    </w:p>
    <w:tbl>
      <w:tblPr>
        <w:tblW w:w="10664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8079"/>
        <w:gridCol w:w="33"/>
      </w:tblGrid>
      <w:tr w:rsidR="00A818EF" w:rsidRPr="00CE001A" w:rsidTr="00FD2F5E">
        <w:trPr>
          <w:gridAfter w:val="1"/>
          <w:wAfter w:w="33" w:type="dxa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1.1. Наименование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ind w:firstLine="227"/>
              <w:jc w:val="both"/>
              <w:rPr>
                <w:color w:val="000000"/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Муниципальная программа «Комплексное развитие систем коммунальной инфраструктуры Тоншаевского муниципального округа Нижегородской области»</w:t>
            </w:r>
          </w:p>
        </w:tc>
      </w:tr>
      <w:tr w:rsidR="00A818EF" w:rsidRPr="00CE001A" w:rsidTr="00FD2F5E">
        <w:trPr>
          <w:gridAfter w:val="1"/>
          <w:wAfter w:w="33" w:type="dxa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1.2. Основание для разработки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ind w:firstLine="225"/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 xml:space="preserve">Федеральный закон от 30 декабря 2004 г. № 210-ФЗ «Об основах регулирования тарифов организаций коммунального комплекса» </w:t>
            </w:r>
          </w:p>
          <w:p w:rsidR="00A818EF" w:rsidRPr="00CE001A" w:rsidRDefault="00A818EF" w:rsidP="00FD2F5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818EF" w:rsidRPr="00CE001A" w:rsidTr="00FD2F5E">
        <w:trPr>
          <w:gridAfter w:val="1"/>
          <w:wAfter w:w="33" w:type="dxa"/>
          <w:trHeight w:val="685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1.3. Заказчик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color w:val="000000"/>
                <w:sz w:val="24"/>
                <w:szCs w:val="24"/>
              </w:rPr>
              <w:t>Администрация Тоншаевского</w:t>
            </w:r>
            <w:r w:rsidRPr="00CE001A">
              <w:rPr>
                <w:sz w:val="24"/>
                <w:szCs w:val="24"/>
              </w:rPr>
              <w:t xml:space="preserve"> муниципального округа</w:t>
            </w:r>
            <w:r w:rsidRPr="00CE001A">
              <w:rPr>
                <w:color w:val="000000"/>
                <w:sz w:val="24"/>
                <w:szCs w:val="24"/>
              </w:rPr>
              <w:t xml:space="preserve"> Нижегородской области </w:t>
            </w:r>
          </w:p>
        </w:tc>
      </w:tr>
      <w:tr w:rsidR="00A818EF" w:rsidRPr="00CE001A" w:rsidTr="00FD2F5E">
        <w:trPr>
          <w:gridAfter w:val="1"/>
          <w:wAfter w:w="33" w:type="dxa"/>
          <w:trHeight w:val="555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1.4. Разработчики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>1. Отдел архитектуры и строительства администрации Тоншаевского муниципального округа Нижегородской области;</w:t>
            </w:r>
          </w:p>
          <w:p w:rsidR="00A818EF" w:rsidRPr="00CE001A" w:rsidRDefault="00A818EF" w:rsidP="00FD2F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Сектор по вопросам ЖКХ, ТЭК,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транспорта, </w:t>
            </w: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дорожной деятельности и связи администрации Тоншаевского муниципального округа Нижегородской области; </w:t>
            </w:r>
          </w:p>
          <w:p w:rsidR="00A818EF" w:rsidRPr="00CE001A" w:rsidRDefault="00A818EF" w:rsidP="00FD2F5E">
            <w:pPr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3. Отдел экономики и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развития 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администрации Тоншаевского муниципального округа Нижегородской области</w:t>
            </w:r>
          </w:p>
        </w:tc>
      </w:tr>
      <w:tr w:rsidR="00A818EF" w:rsidRPr="00CE001A" w:rsidTr="00FD2F5E">
        <w:trPr>
          <w:gridAfter w:val="1"/>
          <w:wAfter w:w="33" w:type="dxa"/>
          <w:trHeight w:val="1137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1.5. Основные цели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 xml:space="preserve">1. </w:t>
            </w:r>
            <w:r w:rsidRPr="00CE001A">
              <w:rPr>
                <w:color w:val="000000"/>
                <w:sz w:val="24"/>
                <w:szCs w:val="24"/>
              </w:rPr>
              <w:t xml:space="preserve">Создание материальной базы развития </w:t>
            </w:r>
            <w:r w:rsidRPr="00CE001A">
              <w:rPr>
                <w:sz w:val="24"/>
                <w:szCs w:val="24"/>
              </w:rPr>
              <w:t>коммунальной</w:t>
            </w:r>
            <w:r w:rsidRPr="00CE001A">
              <w:rPr>
                <w:color w:val="000000"/>
                <w:sz w:val="24"/>
                <w:szCs w:val="24"/>
              </w:rPr>
              <w:t xml:space="preserve"> инфраструктуры для повышения качества жизни населения Тоншаевского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муниципального округа Нижегородской области</w:t>
            </w:r>
          </w:p>
          <w:p w:rsidR="00A818EF" w:rsidRPr="00CE001A" w:rsidRDefault="00A818EF" w:rsidP="00FD2F5E">
            <w:pPr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2. Улучшение качества предоставления коммунальных услуг потребителям на территории Тоншаевского муниципального округа</w:t>
            </w:r>
          </w:p>
        </w:tc>
      </w:tr>
      <w:tr w:rsidR="00A818EF" w:rsidRPr="00CE001A" w:rsidTr="00FD2F5E">
        <w:trPr>
          <w:gridAfter w:val="1"/>
          <w:wAfter w:w="33" w:type="dxa"/>
          <w:trHeight w:val="2178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1.6. Основные задачи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ind w:left="37"/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1. Повышение качества и надежности предоставления коммунальных услуг населению.</w:t>
            </w:r>
          </w:p>
          <w:p w:rsidR="00A818EF" w:rsidRPr="00CE001A" w:rsidRDefault="00A818EF" w:rsidP="00FD2F5E">
            <w:pPr>
              <w:ind w:left="37"/>
              <w:jc w:val="both"/>
              <w:rPr>
                <w:b/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Обеспечение доступности для населения коммунальных услуг.</w:t>
            </w:r>
          </w:p>
          <w:p w:rsidR="00A818EF" w:rsidRPr="00CE001A" w:rsidRDefault="00A818EF" w:rsidP="00FD2F5E">
            <w:pPr>
              <w:pStyle w:val="ConsPlusTitle"/>
              <w:tabs>
                <w:tab w:val="left" w:pos="518"/>
              </w:tabs>
              <w:ind w:left="3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>3. Создание условий для жилищного строительства, строительства объектов социального и культурно-бытового назначения.</w:t>
            </w:r>
          </w:p>
          <w:p w:rsidR="00A818EF" w:rsidRPr="00CE001A" w:rsidRDefault="00A818EF" w:rsidP="00FD2F5E">
            <w:pPr>
              <w:ind w:left="37"/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4. Создание условий для реализации инвестиционных проектов на территории Тоншаевского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муниципального округа Нижегородской области.</w:t>
            </w:r>
          </w:p>
          <w:p w:rsidR="00A818EF" w:rsidRPr="00CE001A" w:rsidRDefault="00A818EF" w:rsidP="00FD2F5E">
            <w:pPr>
              <w:ind w:left="37"/>
              <w:jc w:val="both"/>
              <w:rPr>
                <w:color w:val="000000"/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5. Привлечение средств организаций коммунального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комплекса на строительство и реконструкцию(модернизацию) сетей и объектов коммунальной</w:t>
            </w:r>
            <w:r>
              <w:rPr>
                <w:sz w:val="24"/>
                <w:szCs w:val="24"/>
              </w:rPr>
              <w:t xml:space="preserve"> </w:t>
            </w:r>
            <w:r w:rsidRPr="00CE001A">
              <w:rPr>
                <w:sz w:val="24"/>
                <w:szCs w:val="24"/>
              </w:rPr>
              <w:t>инфраструктуры.</w:t>
            </w:r>
          </w:p>
        </w:tc>
      </w:tr>
      <w:tr w:rsidR="00A818EF" w:rsidRPr="00CE001A" w:rsidTr="00FD2F5E">
        <w:trPr>
          <w:gridAfter w:val="1"/>
          <w:wAfter w:w="33" w:type="dxa"/>
          <w:trHeight w:val="933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1.7. Сроки и этапы реализации Программы</w:t>
            </w:r>
          </w:p>
        </w:tc>
        <w:tc>
          <w:tcPr>
            <w:tcW w:w="8079" w:type="dxa"/>
          </w:tcPr>
          <w:p w:rsidR="00A818EF" w:rsidRPr="00CE001A" w:rsidRDefault="00A818EF" w:rsidP="00C90D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2021-202</w:t>
            </w:r>
            <w:r w:rsidR="00C90D1E">
              <w:rPr>
                <w:color w:val="000000"/>
                <w:sz w:val="24"/>
                <w:szCs w:val="24"/>
              </w:rPr>
              <w:t>7</w:t>
            </w:r>
          </w:p>
        </w:tc>
      </w:tr>
      <w:tr w:rsidR="00A818EF" w:rsidRPr="00CE001A" w:rsidTr="00FD2F5E">
        <w:trPr>
          <w:gridAfter w:val="1"/>
          <w:wAfter w:w="33" w:type="dxa"/>
          <w:trHeight w:val="1555"/>
        </w:trPr>
        <w:tc>
          <w:tcPr>
            <w:tcW w:w="2552" w:type="dxa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>1.8. Исполнители Программы</w:t>
            </w:r>
          </w:p>
        </w:tc>
        <w:tc>
          <w:tcPr>
            <w:tcW w:w="8079" w:type="dxa"/>
          </w:tcPr>
          <w:p w:rsidR="00A818EF" w:rsidRPr="00CE001A" w:rsidRDefault="00A818EF" w:rsidP="00FD2F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>1. Администрация Тоншаевского муниципального округа Нижегородской области.</w:t>
            </w:r>
          </w:p>
          <w:p w:rsidR="00A818EF" w:rsidRPr="00CE001A" w:rsidRDefault="00A818EF" w:rsidP="00FD2F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>2. Предприятия коммунального комплекса Тоншаевского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E001A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округа Нижегородской области</w:t>
            </w:r>
          </w:p>
          <w:p w:rsidR="00A818EF" w:rsidRPr="00CE001A" w:rsidRDefault="00A818EF" w:rsidP="00FD2F5E">
            <w:pPr>
              <w:jc w:val="both"/>
              <w:rPr>
                <w:sz w:val="24"/>
                <w:szCs w:val="24"/>
              </w:rPr>
            </w:pPr>
            <w:r w:rsidRPr="00CE001A">
              <w:rPr>
                <w:sz w:val="24"/>
                <w:szCs w:val="24"/>
              </w:rPr>
              <w:t>3. Застройщики (инвесторы) (при условии их участия в реализации Программы).</w:t>
            </w:r>
          </w:p>
        </w:tc>
      </w:tr>
      <w:tr w:rsidR="00A818EF" w:rsidRPr="00CE001A" w:rsidTr="00FD2F5E">
        <w:trPr>
          <w:gridAfter w:val="1"/>
          <w:wAfter w:w="33" w:type="dxa"/>
          <w:trHeight w:val="273"/>
        </w:trPr>
        <w:tc>
          <w:tcPr>
            <w:tcW w:w="2552" w:type="dxa"/>
            <w:vMerge w:val="restart"/>
          </w:tcPr>
          <w:p w:rsidR="00A818EF" w:rsidRPr="00CE001A" w:rsidRDefault="00A818EF" w:rsidP="00FD2F5E">
            <w:pPr>
              <w:rPr>
                <w:color w:val="000000"/>
                <w:sz w:val="24"/>
                <w:szCs w:val="24"/>
              </w:rPr>
            </w:pPr>
            <w:r w:rsidRPr="00CE001A">
              <w:rPr>
                <w:bCs/>
                <w:color w:val="000000"/>
                <w:sz w:val="24"/>
                <w:szCs w:val="24"/>
              </w:rPr>
              <w:t xml:space="preserve">1.9. Объемы и источники </w:t>
            </w:r>
            <w:r w:rsidRPr="00CE001A">
              <w:rPr>
                <w:bCs/>
                <w:color w:val="000000"/>
                <w:sz w:val="24"/>
                <w:szCs w:val="24"/>
              </w:rPr>
              <w:lastRenderedPageBreak/>
              <w:t>финансирования Программы</w:t>
            </w:r>
          </w:p>
        </w:tc>
        <w:tc>
          <w:tcPr>
            <w:tcW w:w="8079" w:type="dxa"/>
          </w:tcPr>
          <w:p w:rsidR="00A818EF" w:rsidRPr="00CE001A" w:rsidRDefault="00A818EF" w:rsidP="00C90D1E">
            <w:pPr>
              <w:ind w:firstLine="225"/>
              <w:jc w:val="both"/>
              <w:rPr>
                <w:color w:val="000000"/>
                <w:sz w:val="24"/>
                <w:szCs w:val="24"/>
              </w:rPr>
            </w:pPr>
            <w:r w:rsidRPr="00CE001A">
              <w:rPr>
                <w:color w:val="000000"/>
                <w:sz w:val="24"/>
                <w:szCs w:val="24"/>
              </w:rPr>
              <w:lastRenderedPageBreak/>
              <w:t xml:space="preserve">Программа предполагает финансирование за счет средств бюджетов всех уровней, средств предприятий коммунального комплекса, надбавок к </w:t>
            </w:r>
            <w:r w:rsidRPr="00CE001A">
              <w:rPr>
                <w:color w:val="000000"/>
                <w:sz w:val="24"/>
                <w:szCs w:val="24"/>
              </w:rPr>
              <w:lastRenderedPageBreak/>
              <w:t xml:space="preserve">тарифам на коммунальные услуги, платы за подключение к системам коммунальной и инженерной инфраструктуры в сумме </w:t>
            </w:r>
            <w:r w:rsidR="00C90D1E">
              <w:rPr>
                <w:color w:val="000000"/>
                <w:sz w:val="24"/>
                <w:szCs w:val="24"/>
              </w:rPr>
              <w:t>76882</w:t>
            </w:r>
            <w:r>
              <w:rPr>
                <w:color w:val="000000"/>
                <w:sz w:val="24"/>
                <w:szCs w:val="24"/>
              </w:rPr>
              <w:t>,</w:t>
            </w:r>
            <w:r w:rsidR="00C90D1E">
              <w:rPr>
                <w:color w:val="000000"/>
                <w:sz w:val="24"/>
                <w:szCs w:val="24"/>
              </w:rPr>
              <w:t>43553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001A">
              <w:rPr>
                <w:color w:val="000000"/>
                <w:sz w:val="24"/>
                <w:szCs w:val="24"/>
              </w:rPr>
              <w:t>тыс.</w:t>
            </w:r>
            <w:r w:rsidR="00C90D1E">
              <w:rPr>
                <w:color w:val="000000"/>
                <w:sz w:val="24"/>
                <w:szCs w:val="24"/>
              </w:rPr>
              <w:t xml:space="preserve"> </w:t>
            </w:r>
            <w:r w:rsidRPr="00CE001A">
              <w:rPr>
                <w:color w:val="000000"/>
                <w:sz w:val="24"/>
                <w:szCs w:val="24"/>
              </w:rPr>
              <w:t>рублей, в том числе по годам и источникам финансирования (тыс. руб.):</w:t>
            </w:r>
          </w:p>
        </w:tc>
      </w:tr>
      <w:tr w:rsidR="00A818EF" w:rsidRPr="005B3D05" w:rsidTr="00FD2F5E">
        <w:trPr>
          <w:trHeight w:val="4774"/>
        </w:trPr>
        <w:tc>
          <w:tcPr>
            <w:tcW w:w="2552" w:type="dxa"/>
            <w:vMerge/>
          </w:tcPr>
          <w:p w:rsidR="00A818EF" w:rsidRPr="00CE001A" w:rsidRDefault="00A818EF" w:rsidP="00FD2F5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12" w:type="dxa"/>
            <w:gridSpan w:val="2"/>
            <w:vAlign w:val="center"/>
          </w:tcPr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бъемы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финансирования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формируются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из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средств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федерального,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областного,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местного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бюджетов.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ВсегопоПрограммеза2021-2027годы–80612,22148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в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т.ч.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по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годам: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2021 год–6838,61564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2022 год–3957,69809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2023 год–13487,1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2024 год–36365,77377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2025 год–18563,03398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2026 год–700,0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2027 год–700,0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в том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числе: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средства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бюджета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округа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–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65633,59259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в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т.ч.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по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годам: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2021 –3175,03335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2022 –3469,05149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2023 –13487,1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2024 –34046,97377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2025 –10055,43398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2026 –700,0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2027 -700,0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С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редства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областного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бюджета–14978,62889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в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т.ч.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по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годам: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2021 –3663,58229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2022 –488,64660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2023 –0,0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2024 –2318,8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2025 –8507,6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рублей,</w:t>
            </w:r>
          </w:p>
          <w:p w:rsidR="00C90D1E" w:rsidRPr="00C90D1E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2026 –0,0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A818EF" w:rsidRPr="00CE001A" w:rsidRDefault="00C90D1E" w:rsidP="00C90D1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90D1E">
              <w:rPr>
                <w:color w:val="000000"/>
                <w:sz w:val="24"/>
                <w:szCs w:val="24"/>
                <w:lang w:eastAsia="ar-SA"/>
              </w:rPr>
              <w:t>2027 -0,0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тыс.</w:t>
            </w:r>
            <w:r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90D1E">
              <w:rPr>
                <w:color w:val="000000"/>
                <w:sz w:val="24"/>
                <w:szCs w:val="24"/>
                <w:lang w:eastAsia="ar-SA"/>
              </w:rPr>
              <w:t>руб</w:t>
            </w:r>
            <w:r>
              <w:rPr>
                <w:color w:val="000000"/>
                <w:sz w:val="24"/>
                <w:szCs w:val="24"/>
                <w:lang w:eastAsia="ar-SA"/>
              </w:rPr>
              <w:t>лей</w:t>
            </w:r>
            <w:bookmarkStart w:id="0" w:name="_GoBack"/>
            <w:bookmarkEnd w:id="0"/>
            <w:r w:rsidRPr="00C90D1E">
              <w:rPr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A818EF" w:rsidRPr="005B3D05" w:rsidTr="00FD2F5E">
        <w:trPr>
          <w:gridAfter w:val="1"/>
          <w:wAfter w:w="33" w:type="dxa"/>
          <w:trHeight w:val="1148"/>
        </w:trPr>
        <w:tc>
          <w:tcPr>
            <w:tcW w:w="2552" w:type="dxa"/>
          </w:tcPr>
          <w:p w:rsidR="00A818EF" w:rsidRPr="00B75C45" w:rsidRDefault="00A818EF" w:rsidP="00FD2F5E">
            <w:pPr>
              <w:rPr>
                <w:color w:val="000000"/>
                <w:sz w:val="24"/>
                <w:szCs w:val="24"/>
              </w:rPr>
            </w:pPr>
            <w:r w:rsidRPr="00B75C45">
              <w:rPr>
                <w:bCs/>
                <w:color w:val="000000"/>
                <w:sz w:val="24"/>
                <w:szCs w:val="24"/>
              </w:rPr>
              <w:t>1.10. Система организации контроля за исполнением Программы</w:t>
            </w:r>
          </w:p>
        </w:tc>
        <w:tc>
          <w:tcPr>
            <w:tcW w:w="8079" w:type="dxa"/>
          </w:tcPr>
          <w:p w:rsidR="00A818EF" w:rsidRPr="00B75C45" w:rsidRDefault="00A818EF" w:rsidP="00FD2F5E">
            <w:pPr>
              <w:ind w:firstLine="225"/>
              <w:jc w:val="both"/>
              <w:rPr>
                <w:color w:val="000000"/>
                <w:sz w:val="24"/>
                <w:szCs w:val="24"/>
              </w:rPr>
            </w:pPr>
            <w:r w:rsidRPr="00204452">
              <w:rPr>
                <w:color w:val="000000"/>
                <w:sz w:val="24"/>
                <w:szCs w:val="24"/>
              </w:rPr>
              <w:t>Контроль и мониторинг выполнения мероприятий Программы осуществляет ежегодно администрация Тоншаевского муниципального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4452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Нижегородской области</w:t>
            </w:r>
            <w:r w:rsidRPr="00204452">
              <w:rPr>
                <w:sz w:val="24"/>
                <w:szCs w:val="24"/>
              </w:rPr>
              <w:t>.</w:t>
            </w:r>
          </w:p>
        </w:tc>
      </w:tr>
      <w:tr w:rsidR="00A818EF" w:rsidRPr="005B3D05" w:rsidTr="00FD2F5E">
        <w:trPr>
          <w:gridAfter w:val="1"/>
          <w:wAfter w:w="33" w:type="dxa"/>
        </w:trPr>
        <w:tc>
          <w:tcPr>
            <w:tcW w:w="2552" w:type="dxa"/>
          </w:tcPr>
          <w:p w:rsidR="00A818EF" w:rsidRPr="00B75C45" w:rsidRDefault="00A818EF" w:rsidP="00FD2F5E">
            <w:pPr>
              <w:rPr>
                <w:color w:val="000000"/>
                <w:sz w:val="24"/>
                <w:szCs w:val="24"/>
              </w:rPr>
            </w:pPr>
            <w:r w:rsidRPr="00B75C45">
              <w:rPr>
                <w:bCs/>
                <w:color w:val="000000"/>
                <w:sz w:val="24"/>
                <w:szCs w:val="24"/>
              </w:rPr>
              <w:t>1.11. Ожидаемые конечные результаты реализации Программы</w:t>
            </w:r>
          </w:p>
        </w:tc>
        <w:tc>
          <w:tcPr>
            <w:tcW w:w="8079" w:type="dxa"/>
          </w:tcPr>
          <w:p w:rsidR="00A818EF" w:rsidRPr="00E920F2" w:rsidRDefault="00A818EF" w:rsidP="00FD2F5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E920F2">
              <w:rPr>
                <w:sz w:val="24"/>
                <w:szCs w:val="24"/>
                <w:lang w:eastAsia="ar-SA"/>
              </w:rPr>
              <w:t>- снижение потерь коммунальных ресурсов;</w:t>
            </w:r>
          </w:p>
          <w:p w:rsidR="00A818EF" w:rsidRPr="00E920F2" w:rsidRDefault="00A818EF" w:rsidP="00FD2F5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E920F2">
              <w:rPr>
                <w:sz w:val="24"/>
                <w:szCs w:val="24"/>
                <w:lang w:eastAsia="ar-SA"/>
              </w:rPr>
              <w:t>- доступность коммунальных услуг для потребителей;</w:t>
            </w:r>
          </w:p>
          <w:p w:rsidR="00A818EF" w:rsidRPr="00E920F2" w:rsidRDefault="00A818EF" w:rsidP="00FD2F5E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E920F2">
              <w:rPr>
                <w:sz w:val="24"/>
                <w:szCs w:val="24"/>
                <w:lang w:eastAsia="ar-SA"/>
              </w:rPr>
              <w:t>- снижение количества перерывов поставки ресурса потребителям;</w:t>
            </w:r>
          </w:p>
          <w:p w:rsidR="00A818EF" w:rsidRPr="00E920F2" w:rsidRDefault="00A818EF" w:rsidP="00FD2F5E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E920F2">
              <w:rPr>
                <w:sz w:val="24"/>
                <w:szCs w:val="24"/>
                <w:lang w:eastAsia="ar-SA"/>
              </w:rPr>
              <w:t>- сокращение количества аварий и инцидентов при производстве, транспортировке и распределении коммунальных ресурсов.</w:t>
            </w:r>
          </w:p>
          <w:p w:rsidR="00A818EF" w:rsidRPr="00B75C45" w:rsidRDefault="00A818EF" w:rsidP="00FD2F5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</w:t>
            </w:r>
            <w:r w:rsidRPr="00B75C45">
              <w:rPr>
                <w:color w:val="000000"/>
                <w:sz w:val="24"/>
                <w:szCs w:val="24"/>
              </w:rPr>
              <w:t>ост объемов строительства объектов коммунальной инфраструктуры по сравнению с предыдущими годами.</w:t>
            </w:r>
          </w:p>
          <w:p w:rsidR="00A818EF" w:rsidRPr="00B75C45" w:rsidRDefault="00A818EF" w:rsidP="00FD2F5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Pr="00B75C45">
              <w:rPr>
                <w:color w:val="000000"/>
                <w:sz w:val="24"/>
                <w:szCs w:val="24"/>
              </w:rPr>
              <w:t>роведение проектно-изыскательных работ и обеспечение разработки проектно-сметной документации для объектов.</w:t>
            </w:r>
          </w:p>
        </w:tc>
      </w:tr>
    </w:tbl>
    <w:p w:rsidR="000611A0" w:rsidRPr="000D3A1A" w:rsidRDefault="000611A0" w:rsidP="00A818EF">
      <w:pPr>
        <w:jc w:val="center"/>
      </w:pPr>
    </w:p>
    <w:sectPr w:rsidR="000611A0" w:rsidRPr="000D3A1A" w:rsidSect="000D3A1A">
      <w:headerReference w:type="even" r:id="rId8"/>
      <w:headerReference w:type="first" r:id="rId9"/>
      <w:pgSz w:w="12240" w:h="15840"/>
      <w:pgMar w:top="992" w:right="692" w:bottom="709" w:left="85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BBB" w:rsidRDefault="00F43BBB">
      <w:r>
        <w:separator/>
      </w:r>
    </w:p>
  </w:endnote>
  <w:endnote w:type="continuationSeparator" w:id="0">
    <w:p w:rsidR="00F43BBB" w:rsidRDefault="00F4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BBB" w:rsidRDefault="00F43BBB">
      <w:r>
        <w:separator/>
      </w:r>
    </w:p>
  </w:footnote>
  <w:footnote w:type="continuationSeparator" w:id="0">
    <w:p w:rsidR="00F43BBB" w:rsidRDefault="00F4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F90" w:rsidRDefault="00BC2216" w:rsidP="00C166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33F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3F90">
      <w:rPr>
        <w:rStyle w:val="a5"/>
        <w:noProof/>
      </w:rPr>
      <w:t>1</w:t>
    </w:r>
    <w:r>
      <w:rPr>
        <w:rStyle w:val="a5"/>
      </w:rPr>
      <w:fldChar w:fldCharType="end"/>
    </w:r>
  </w:p>
  <w:p w:rsidR="00833F90" w:rsidRDefault="00833F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F90" w:rsidRDefault="00833F9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9865BF"/>
    <w:multiLevelType w:val="hybridMultilevel"/>
    <w:tmpl w:val="E760E1D2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745E06"/>
    <w:multiLevelType w:val="hybridMultilevel"/>
    <w:tmpl w:val="AC525E8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0DC62321"/>
    <w:multiLevelType w:val="singleLevel"/>
    <w:tmpl w:val="CF9079F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377779D"/>
    <w:multiLevelType w:val="multilevel"/>
    <w:tmpl w:val="092ADB44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20"/>
        </w:tabs>
        <w:ind w:left="5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80"/>
        </w:tabs>
        <w:ind w:left="10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440"/>
        </w:tabs>
        <w:ind w:left="1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0"/>
        </w:tabs>
        <w:ind w:left="18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360"/>
        </w:tabs>
        <w:ind w:left="21360" w:hanging="2160"/>
      </w:pPr>
      <w:rPr>
        <w:rFonts w:hint="default"/>
      </w:rPr>
    </w:lvl>
  </w:abstractNum>
  <w:abstractNum w:abstractNumId="11" w15:restartNumberingAfterBreak="0">
    <w:nsid w:val="15BB6982"/>
    <w:multiLevelType w:val="hybridMultilevel"/>
    <w:tmpl w:val="D01C6A5A"/>
    <w:lvl w:ilvl="0" w:tplc="FFFFFFFF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01689C"/>
    <w:multiLevelType w:val="hybridMultilevel"/>
    <w:tmpl w:val="89CCBCBA"/>
    <w:lvl w:ilvl="0" w:tplc="CC905F9A">
      <w:start w:val="3"/>
      <w:numFmt w:val="decimal"/>
      <w:lvlText w:val="%1.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BDC3B40">
      <w:numFmt w:val="none"/>
      <w:lvlText w:val=""/>
      <w:lvlJc w:val="left"/>
      <w:pPr>
        <w:tabs>
          <w:tab w:val="num" w:pos="360"/>
        </w:tabs>
      </w:pPr>
    </w:lvl>
    <w:lvl w:ilvl="2" w:tplc="8C2AB5F4">
      <w:numFmt w:val="none"/>
      <w:lvlText w:val=""/>
      <w:lvlJc w:val="left"/>
      <w:pPr>
        <w:tabs>
          <w:tab w:val="num" w:pos="360"/>
        </w:tabs>
      </w:pPr>
    </w:lvl>
    <w:lvl w:ilvl="3" w:tplc="EF6E0138">
      <w:numFmt w:val="none"/>
      <w:lvlText w:val=""/>
      <w:lvlJc w:val="left"/>
      <w:pPr>
        <w:tabs>
          <w:tab w:val="num" w:pos="360"/>
        </w:tabs>
      </w:pPr>
    </w:lvl>
    <w:lvl w:ilvl="4" w:tplc="2A14B722">
      <w:numFmt w:val="none"/>
      <w:lvlText w:val=""/>
      <w:lvlJc w:val="left"/>
      <w:pPr>
        <w:tabs>
          <w:tab w:val="num" w:pos="360"/>
        </w:tabs>
      </w:pPr>
    </w:lvl>
    <w:lvl w:ilvl="5" w:tplc="1660E20A">
      <w:numFmt w:val="none"/>
      <w:lvlText w:val=""/>
      <w:lvlJc w:val="left"/>
      <w:pPr>
        <w:tabs>
          <w:tab w:val="num" w:pos="360"/>
        </w:tabs>
      </w:pPr>
    </w:lvl>
    <w:lvl w:ilvl="6" w:tplc="5CA81860">
      <w:numFmt w:val="none"/>
      <w:lvlText w:val=""/>
      <w:lvlJc w:val="left"/>
      <w:pPr>
        <w:tabs>
          <w:tab w:val="num" w:pos="360"/>
        </w:tabs>
      </w:pPr>
    </w:lvl>
    <w:lvl w:ilvl="7" w:tplc="746A91BA">
      <w:numFmt w:val="none"/>
      <w:lvlText w:val=""/>
      <w:lvlJc w:val="left"/>
      <w:pPr>
        <w:tabs>
          <w:tab w:val="num" w:pos="360"/>
        </w:tabs>
      </w:pPr>
    </w:lvl>
    <w:lvl w:ilvl="8" w:tplc="F9003E86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1B110993"/>
    <w:multiLevelType w:val="hybridMultilevel"/>
    <w:tmpl w:val="FF700E5E"/>
    <w:lvl w:ilvl="0" w:tplc="08C858FA">
      <w:start w:val="2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5" w15:restartNumberingAfterBreak="0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B6D2969"/>
    <w:multiLevelType w:val="hybridMultilevel"/>
    <w:tmpl w:val="B6C66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3D0962"/>
    <w:multiLevelType w:val="multilevel"/>
    <w:tmpl w:val="63DAF86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725"/>
        </w:tabs>
        <w:ind w:left="1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65"/>
        </w:tabs>
        <w:ind w:left="6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35"/>
        </w:tabs>
        <w:ind w:left="8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00"/>
        </w:tabs>
        <w:ind w:left="10200" w:hanging="2160"/>
      </w:pPr>
      <w:rPr>
        <w:rFonts w:hint="default"/>
      </w:rPr>
    </w:lvl>
  </w:abstractNum>
  <w:abstractNum w:abstractNumId="18" w15:restartNumberingAfterBreak="0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A35D33"/>
    <w:multiLevelType w:val="hybridMultilevel"/>
    <w:tmpl w:val="64EE984E"/>
    <w:lvl w:ilvl="0" w:tplc="83BC4082">
      <w:start w:val="1"/>
      <w:numFmt w:val="decimal"/>
      <w:lvlText w:val="%1."/>
      <w:lvlJc w:val="left"/>
      <w:pPr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F39DA"/>
    <w:multiLevelType w:val="multilevel"/>
    <w:tmpl w:val="B2DAE51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21" w15:restartNumberingAfterBreak="0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FA06591"/>
    <w:multiLevelType w:val="hybridMultilevel"/>
    <w:tmpl w:val="7B92EC4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-141" w:firstLine="851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4D673E"/>
    <w:multiLevelType w:val="hybridMultilevel"/>
    <w:tmpl w:val="2B76CB34"/>
    <w:lvl w:ilvl="0" w:tplc="512A213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6E3A03D8"/>
    <w:multiLevelType w:val="hybridMultilevel"/>
    <w:tmpl w:val="E9E6BFE0"/>
    <w:lvl w:ilvl="0" w:tplc="047423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724A410F"/>
    <w:multiLevelType w:val="hybridMultilevel"/>
    <w:tmpl w:val="B494098C"/>
    <w:lvl w:ilvl="0" w:tplc="52669886">
      <w:start w:val="1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D8792E"/>
    <w:multiLevelType w:val="hybridMultilevel"/>
    <w:tmpl w:val="58F07F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7333E01"/>
    <w:multiLevelType w:val="multilevel"/>
    <w:tmpl w:val="EFECDBB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140"/>
        </w:tabs>
        <w:ind w:left="13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030"/>
        </w:tabs>
        <w:ind w:left="150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280"/>
        </w:tabs>
        <w:ind w:left="1728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4"/>
  </w:num>
  <w:num w:numId="8">
    <w:abstractNumId w:val="19"/>
  </w:num>
  <w:num w:numId="9">
    <w:abstractNumId w:val="27"/>
  </w:num>
  <w:num w:numId="10">
    <w:abstractNumId w:val="0"/>
  </w:num>
  <w:num w:numId="11">
    <w:abstractNumId w:val="1"/>
  </w:num>
  <w:num w:numId="12">
    <w:abstractNumId w:val="2"/>
  </w:num>
  <w:num w:numId="13">
    <w:abstractNumId w:val="25"/>
  </w:num>
  <w:num w:numId="14">
    <w:abstractNumId w:val="12"/>
  </w:num>
  <w:num w:numId="15">
    <w:abstractNumId w:val="26"/>
  </w:num>
  <w:num w:numId="16">
    <w:abstractNumId w:val="28"/>
  </w:num>
  <w:num w:numId="17">
    <w:abstractNumId w:val="14"/>
  </w:num>
  <w:num w:numId="18">
    <w:abstractNumId w:val="10"/>
  </w:num>
  <w:num w:numId="19">
    <w:abstractNumId w:val="17"/>
  </w:num>
  <w:num w:numId="20">
    <w:abstractNumId w:val="13"/>
  </w:num>
  <w:num w:numId="21">
    <w:abstractNumId w:val="2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21"/>
  </w:num>
  <w:num w:numId="26">
    <w:abstractNumId w:val="5"/>
  </w:num>
  <w:num w:numId="27">
    <w:abstractNumId w:val="18"/>
  </w:num>
  <w:num w:numId="28">
    <w:abstractNumId w:val="6"/>
  </w:num>
  <w:num w:numId="29">
    <w:abstractNumId w:val="22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B55"/>
    <w:rsid w:val="0000592D"/>
    <w:rsid w:val="000059D0"/>
    <w:rsid w:val="00007325"/>
    <w:rsid w:val="00007517"/>
    <w:rsid w:val="0001393B"/>
    <w:rsid w:val="00026F41"/>
    <w:rsid w:val="00060527"/>
    <w:rsid w:val="000611A0"/>
    <w:rsid w:val="00071F48"/>
    <w:rsid w:val="00083973"/>
    <w:rsid w:val="00096E94"/>
    <w:rsid w:val="000A1041"/>
    <w:rsid w:val="000A3617"/>
    <w:rsid w:val="000A515D"/>
    <w:rsid w:val="000B6F8D"/>
    <w:rsid w:val="000B7E6D"/>
    <w:rsid w:val="000C40B1"/>
    <w:rsid w:val="000D3A1A"/>
    <w:rsid w:val="000E3BFB"/>
    <w:rsid w:val="000F7A0E"/>
    <w:rsid w:val="000F7D63"/>
    <w:rsid w:val="00112C36"/>
    <w:rsid w:val="00143530"/>
    <w:rsid w:val="00151430"/>
    <w:rsid w:val="001534D3"/>
    <w:rsid w:val="001667BC"/>
    <w:rsid w:val="001B0892"/>
    <w:rsid w:val="001C4410"/>
    <w:rsid w:val="001E66D9"/>
    <w:rsid w:val="001E6868"/>
    <w:rsid w:val="001F2732"/>
    <w:rsid w:val="002037B0"/>
    <w:rsid w:val="00204117"/>
    <w:rsid w:val="00204452"/>
    <w:rsid w:val="00212592"/>
    <w:rsid w:val="002252BE"/>
    <w:rsid w:val="00265344"/>
    <w:rsid w:val="00283956"/>
    <w:rsid w:val="00286635"/>
    <w:rsid w:val="00292C5E"/>
    <w:rsid w:val="002A2927"/>
    <w:rsid w:val="002B2199"/>
    <w:rsid w:val="002C3009"/>
    <w:rsid w:val="002C3841"/>
    <w:rsid w:val="002C38FC"/>
    <w:rsid w:val="002C632D"/>
    <w:rsid w:val="002D1B6F"/>
    <w:rsid w:val="002D7F43"/>
    <w:rsid w:val="002E6755"/>
    <w:rsid w:val="002F1749"/>
    <w:rsid w:val="002F6065"/>
    <w:rsid w:val="002F77A3"/>
    <w:rsid w:val="00321049"/>
    <w:rsid w:val="00333665"/>
    <w:rsid w:val="00336013"/>
    <w:rsid w:val="00370416"/>
    <w:rsid w:val="00371176"/>
    <w:rsid w:val="00373742"/>
    <w:rsid w:val="00377125"/>
    <w:rsid w:val="00383C6E"/>
    <w:rsid w:val="00385717"/>
    <w:rsid w:val="003949AE"/>
    <w:rsid w:val="003B1690"/>
    <w:rsid w:val="003B7444"/>
    <w:rsid w:val="003D2A07"/>
    <w:rsid w:val="003D3CD1"/>
    <w:rsid w:val="003D44C0"/>
    <w:rsid w:val="003E6C64"/>
    <w:rsid w:val="004046E3"/>
    <w:rsid w:val="00422919"/>
    <w:rsid w:val="00431611"/>
    <w:rsid w:val="00437CAB"/>
    <w:rsid w:val="0044464C"/>
    <w:rsid w:val="0045131F"/>
    <w:rsid w:val="00456514"/>
    <w:rsid w:val="00481C4C"/>
    <w:rsid w:val="004A1DE3"/>
    <w:rsid w:val="004B2D37"/>
    <w:rsid w:val="004B64B0"/>
    <w:rsid w:val="004B6F34"/>
    <w:rsid w:val="004C38CB"/>
    <w:rsid w:val="004D1982"/>
    <w:rsid w:val="004E58C8"/>
    <w:rsid w:val="004F5624"/>
    <w:rsid w:val="00500280"/>
    <w:rsid w:val="00502252"/>
    <w:rsid w:val="00523D43"/>
    <w:rsid w:val="00546D7D"/>
    <w:rsid w:val="005475BB"/>
    <w:rsid w:val="005502D0"/>
    <w:rsid w:val="00551DDD"/>
    <w:rsid w:val="005605EA"/>
    <w:rsid w:val="005816CA"/>
    <w:rsid w:val="00596EFD"/>
    <w:rsid w:val="00597E7E"/>
    <w:rsid w:val="005A5044"/>
    <w:rsid w:val="005A56BE"/>
    <w:rsid w:val="005B0022"/>
    <w:rsid w:val="005B0CF5"/>
    <w:rsid w:val="005B44EC"/>
    <w:rsid w:val="005B5A13"/>
    <w:rsid w:val="005C349C"/>
    <w:rsid w:val="00600FBE"/>
    <w:rsid w:val="006165E6"/>
    <w:rsid w:val="00617887"/>
    <w:rsid w:val="006213EE"/>
    <w:rsid w:val="0062185B"/>
    <w:rsid w:val="00631F05"/>
    <w:rsid w:val="006361A4"/>
    <w:rsid w:val="00641C31"/>
    <w:rsid w:val="006A58A3"/>
    <w:rsid w:val="006C3530"/>
    <w:rsid w:val="006D6080"/>
    <w:rsid w:val="006E2C97"/>
    <w:rsid w:val="006E318C"/>
    <w:rsid w:val="006E7FCA"/>
    <w:rsid w:val="006F5592"/>
    <w:rsid w:val="007102C6"/>
    <w:rsid w:val="0071133A"/>
    <w:rsid w:val="00712786"/>
    <w:rsid w:val="00720E5B"/>
    <w:rsid w:val="00727C81"/>
    <w:rsid w:val="00742650"/>
    <w:rsid w:val="0077269A"/>
    <w:rsid w:val="007838FC"/>
    <w:rsid w:val="00795C88"/>
    <w:rsid w:val="007B06CE"/>
    <w:rsid w:val="007B33C6"/>
    <w:rsid w:val="007C3DD9"/>
    <w:rsid w:val="007C63BD"/>
    <w:rsid w:val="007D0EED"/>
    <w:rsid w:val="007E5349"/>
    <w:rsid w:val="0080355B"/>
    <w:rsid w:val="00810719"/>
    <w:rsid w:val="00827AD0"/>
    <w:rsid w:val="00833F90"/>
    <w:rsid w:val="008408D2"/>
    <w:rsid w:val="008459D8"/>
    <w:rsid w:val="00855AE7"/>
    <w:rsid w:val="00861FE0"/>
    <w:rsid w:val="0088505A"/>
    <w:rsid w:val="00894D65"/>
    <w:rsid w:val="008B459D"/>
    <w:rsid w:val="008D67B2"/>
    <w:rsid w:val="008E12B6"/>
    <w:rsid w:val="00914C7B"/>
    <w:rsid w:val="009209DD"/>
    <w:rsid w:val="00921C41"/>
    <w:rsid w:val="009329EF"/>
    <w:rsid w:val="00955C1C"/>
    <w:rsid w:val="009566D7"/>
    <w:rsid w:val="00965D8B"/>
    <w:rsid w:val="009904F4"/>
    <w:rsid w:val="00995160"/>
    <w:rsid w:val="009965EE"/>
    <w:rsid w:val="009B0BC5"/>
    <w:rsid w:val="009B0D8E"/>
    <w:rsid w:val="009B47EE"/>
    <w:rsid w:val="009C6065"/>
    <w:rsid w:val="00A02283"/>
    <w:rsid w:val="00A06529"/>
    <w:rsid w:val="00A450C5"/>
    <w:rsid w:val="00A45DDD"/>
    <w:rsid w:val="00A56A16"/>
    <w:rsid w:val="00A63B2E"/>
    <w:rsid w:val="00A65505"/>
    <w:rsid w:val="00A818EF"/>
    <w:rsid w:val="00AB1C5A"/>
    <w:rsid w:val="00AF6943"/>
    <w:rsid w:val="00AF78AE"/>
    <w:rsid w:val="00B04583"/>
    <w:rsid w:val="00B072C5"/>
    <w:rsid w:val="00B128BF"/>
    <w:rsid w:val="00B13809"/>
    <w:rsid w:val="00B1744E"/>
    <w:rsid w:val="00B404C0"/>
    <w:rsid w:val="00B52CF4"/>
    <w:rsid w:val="00B75C45"/>
    <w:rsid w:val="00B76D1B"/>
    <w:rsid w:val="00B9119F"/>
    <w:rsid w:val="00BA0298"/>
    <w:rsid w:val="00BA3C28"/>
    <w:rsid w:val="00BB1C47"/>
    <w:rsid w:val="00BB4F3F"/>
    <w:rsid w:val="00BB7C9B"/>
    <w:rsid w:val="00BC2216"/>
    <w:rsid w:val="00BE4435"/>
    <w:rsid w:val="00BF3FFB"/>
    <w:rsid w:val="00C10021"/>
    <w:rsid w:val="00C16697"/>
    <w:rsid w:val="00C256E3"/>
    <w:rsid w:val="00C258A7"/>
    <w:rsid w:val="00C263F1"/>
    <w:rsid w:val="00C32FF6"/>
    <w:rsid w:val="00C6130B"/>
    <w:rsid w:val="00C61DB7"/>
    <w:rsid w:val="00C64D5C"/>
    <w:rsid w:val="00C65BD6"/>
    <w:rsid w:val="00C72F13"/>
    <w:rsid w:val="00C73E52"/>
    <w:rsid w:val="00C87BDD"/>
    <w:rsid w:val="00C90D1E"/>
    <w:rsid w:val="00CA1472"/>
    <w:rsid w:val="00CA14EF"/>
    <w:rsid w:val="00CA53B7"/>
    <w:rsid w:val="00CA6650"/>
    <w:rsid w:val="00CB2BD4"/>
    <w:rsid w:val="00CC0C05"/>
    <w:rsid w:val="00CC16A8"/>
    <w:rsid w:val="00CC2F10"/>
    <w:rsid w:val="00CC3B1C"/>
    <w:rsid w:val="00CC64F8"/>
    <w:rsid w:val="00CD0C2A"/>
    <w:rsid w:val="00CD4308"/>
    <w:rsid w:val="00CD4B28"/>
    <w:rsid w:val="00CD51D2"/>
    <w:rsid w:val="00CE001A"/>
    <w:rsid w:val="00CF37D1"/>
    <w:rsid w:val="00CF553E"/>
    <w:rsid w:val="00CF7E97"/>
    <w:rsid w:val="00D03A5C"/>
    <w:rsid w:val="00D1258F"/>
    <w:rsid w:val="00D126C7"/>
    <w:rsid w:val="00D162CE"/>
    <w:rsid w:val="00D166AF"/>
    <w:rsid w:val="00D22668"/>
    <w:rsid w:val="00D22E0A"/>
    <w:rsid w:val="00D35DA4"/>
    <w:rsid w:val="00D4598F"/>
    <w:rsid w:val="00D47C8D"/>
    <w:rsid w:val="00D60B4B"/>
    <w:rsid w:val="00D62917"/>
    <w:rsid w:val="00D735F3"/>
    <w:rsid w:val="00D769C3"/>
    <w:rsid w:val="00D82B4E"/>
    <w:rsid w:val="00D83A55"/>
    <w:rsid w:val="00D8529D"/>
    <w:rsid w:val="00D902E5"/>
    <w:rsid w:val="00D91B55"/>
    <w:rsid w:val="00DA0340"/>
    <w:rsid w:val="00DA55C9"/>
    <w:rsid w:val="00DA5625"/>
    <w:rsid w:val="00DC0D5B"/>
    <w:rsid w:val="00DC0F32"/>
    <w:rsid w:val="00DD18E5"/>
    <w:rsid w:val="00DF0388"/>
    <w:rsid w:val="00E00683"/>
    <w:rsid w:val="00E04AFA"/>
    <w:rsid w:val="00E0597E"/>
    <w:rsid w:val="00E13339"/>
    <w:rsid w:val="00E1591F"/>
    <w:rsid w:val="00E17078"/>
    <w:rsid w:val="00E2006D"/>
    <w:rsid w:val="00E33CF4"/>
    <w:rsid w:val="00E354D7"/>
    <w:rsid w:val="00E3556E"/>
    <w:rsid w:val="00E36F66"/>
    <w:rsid w:val="00E43F90"/>
    <w:rsid w:val="00E52E3B"/>
    <w:rsid w:val="00E5327E"/>
    <w:rsid w:val="00E920F2"/>
    <w:rsid w:val="00EC34A6"/>
    <w:rsid w:val="00EC7245"/>
    <w:rsid w:val="00ED38ED"/>
    <w:rsid w:val="00ED425A"/>
    <w:rsid w:val="00EF3271"/>
    <w:rsid w:val="00EF5147"/>
    <w:rsid w:val="00EF7AE5"/>
    <w:rsid w:val="00F01F3E"/>
    <w:rsid w:val="00F05440"/>
    <w:rsid w:val="00F1225D"/>
    <w:rsid w:val="00F1286E"/>
    <w:rsid w:val="00F176A8"/>
    <w:rsid w:val="00F238B3"/>
    <w:rsid w:val="00F30E02"/>
    <w:rsid w:val="00F4390D"/>
    <w:rsid w:val="00F43BBB"/>
    <w:rsid w:val="00F76999"/>
    <w:rsid w:val="00F95D56"/>
    <w:rsid w:val="00FA33F6"/>
    <w:rsid w:val="00FA5D66"/>
    <w:rsid w:val="00FB00EC"/>
    <w:rsid w:val="00FB17B5"/>
    <w:rsid w:val="00FC39F6"/>
    <w:rsid w:val="00FC6933"/>
    <w:rsid w:val="00FC7F9B"/>
    <w:rsid w:val="00FD6407"/>
    <w:rsid w:val="00FF0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7BCE87F8"/>
  <w15:docId w15:val="{D0BF30F0-C00E-4E1C-9D0A-ED3351C8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B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1B55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D91B55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855AE7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55AE7"/>
    <w:pPr>
      <w:keepNext/>
      <w:jc w:val="center"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55AE7"/>
    <w:pPr>
      <w:autoSpaceDE w:val="0"/>
      <w:autoSpaceDN w:val="0"/>
      <w:spacing w:before="240" w:after="60"/>
      <w:ind w:firstLine="709"/>
      <w:jc w:val="both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855AE7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1B5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1B55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rsid w:val="00D91B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1B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91B55"/>
    <w:pPr>
      <w:spacing w:line="360" w:lineRule="auto"/>
      <w:ind w:firstLine="851"/>
      <w:jc w:val="both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D91B5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D91B55"/>
  </w:style>
  <w:style w:type="paragraph" w:styleId="a6">
    <w:name w:val="footer"/>
    <w:basedOn w:val="a"/>
    <w:link w:val="a7"/>
    <w:rsid w:val="00D91B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91B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D91B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91B5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aliases w:val="Мой Заголовок 1,Основной текст 1"/>
    <w:basedOn w:val="a"/>
    <w:link w:val="ab"/>
    <w:unhideWhenUsed/>
    <w:rsid w:val="00855AE7"/>
    <w:pPr>
      <w:spacing w:after="120"/>
      <w:ind w:left="283"/>
    </w:pPr>
  </w:style>
  <w:style w:type="character" w:customStyle="1" w:styleId="ab">
    <w:name w:val="Основной текст с отступом Знак"/>
    <w:aliases w:val="Мой Заголовок 1 Знак,Основной текст 1 Знак"/>
    <w:basedOn w:val="a0"/>
    <w:link w:val="aa"/>
    <w:rsid w:val="00855A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55AE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55A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55AE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855AE7"/>
    <w:rPr>
      <w:rFonts w:ascii="Arial" w:eastAsia="Times New Roman" w:hAnsi="Arial" w:cs="Arial"/>
      <w:lang w:eastAsia="ru-RU"/>
    </w:rPr>
  </w:style>
  <w:style w:type="paragraph" w:customStyle="1" w:styleId="Heading">
    <w:name w:val="Heading"/>
    <w:rsid w:val="00855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855A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rsid w:val="00855AE7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rsid w:val="00855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styleId="ad">
    <w:name w:val="Title"/>
    <w:basedOn w:val="a"/>
    <w:link w:val="ae"/>
    <w:qFormat/>
    <w:rsid w:val="00855AE7"/>
    <w:pPr>
      <w:jc w:val="center"/>
    </w:pPr>
    <w:rPr>
      <w:b/>
      <w:sz w:val="24"/>
    </w:rPr>
  </w:style>
  <w:style w:type="character" w:customStyle="1" w:styleId="ae">
    <w:name w:val="Заголовок Знак"/>
    <w:basedOn w:val="a0"/>
    <w:link w:val="ad"/>
    <w:rsid w:val="00855A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footnote text"/>
    <w:basedOn w:val="a"/>
    <w:link w:val="af0"/>
    <w:semiHidden/>
    <w:rsid w:val="00855AE7"/>
    <w:rPr>
      <w:sz w:val="20"/>
    </w:rPr>
  </w:style>
  <w:style w:type="character" w:customStyle="1" w:styleId="af0">
    <w:name w:val="Текст сноски Знак"/>
    <w:basedOn w:val="a0"/>
    <w:link w:val="af"/>
    <w:semiHidden/>
    <w:rsid w:val="00855A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55AE7"/>
    <w:pPr>
      <w:jc w:val="center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rsid w:val="00855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855AE7"/>
    <w:pPr>
      <w:autoSpaceDE w:val="0"/>
      <w:autoSpaceDN w:val="0"/>
      <w:spacing w:after="120"/>
      <w:ind w:firstLine="709"/>
      <w:jc w:val="both"/>
    </w:pPr>
    <w:rPr>
      <w:szCs w:val="28"/>
    </w:rPr>
  </w:style>
  <w:style w:type="character" w:customStyle="1" w:styleId="af2">
    <w:name w:val="Основной текст Знак"/>
    <w:basedOn w:val="a0"/>
    <w:link w:val="af1"/>
    <w:rsid w:val="00855AE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3">
    <w:name w:val="Table Grid"/>
    <w:basedOn w:val="a1"/>
    <w:rsid w:val="00855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5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Normal (Web)"/>
    <w:basedOn w:val="a"/>
    <w:link w:val="af5"/>
    <w:rsid w:val="00855AE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55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F10"/>
  </w:style>
  <w:style w:type="character" w:customStyle="1" w:styleId="Absatz-Standardschriftart">
    <w:name w:val="Absatz-Standardschriftart"/>
    <w:rsid w:val="00CC2F10"/>
  </w:style>
  <w:style w:type="character" w:customStyle="1" w:styleId="WW-Absatz-Standardschriftart">
    <w:name w:val="WW-Absatz-Standardschriftart"/>
    <w:rsid w:val="00CC2F10"/>
  </w:style>
  <w:style w:type="character" w:customStyle="1" w:styleId="WW-Absatz-Standardschriftart1">
    <w:name w:val="WW-Absatz-Standardschriftart1"/>
    <w:rsid w:val="00CC2F10"/>
  </w:style>
  <w:style w:type="character" w:customStyle="1" w:styleId="WW-Absatz-Standardschriftart11">
    <w:name w:val="WW-Absatz-Standardschriftart11"/>
    <w:rsid w:val="00CC2F10"/>
  </w:style>
  <w:style w:type="character" w:customStyle="1" w:styleId="WW-Absatz-Standardschriftart111">
    <w:name w:val="WW-Absatz-Standardschriftart111"/>
    <w:rsid w:val="00CC2F10"/>
  </w:style>
  <w:style w:type="character" w:customStyle="1" w:styleId="WW-Absatz-Standardschriftart1111">
    <w:name w:val="WW-Absatz-Standardschriftart1111"/>
    <w:rsid w:val="00CC2F10"/>
  </w:style>
  <w:style w:type="character" w:customStyle="1" w:styleId="WW-Absatz-Standardschriftart11111">
    <w:name w:val="WW-Absatz-Standardschriftart11111"/>
    <w:rsid w:val="00CC2F10"/>
  </w:style>
  <w:style w:type="character" w:customStyle="1" w:styleId="WW-Absatz-Standardschriftart111111">
    <w:name w:val="WW-Absatz-Standardschriftart111111"/>
    <w:rsid w:val="00CC2F10"/>
  </w:style>
  <w:style w:type="character" w:customStyle="1" w:styleId="WW-Absatz-Standardschriftart1111111">
    <w:name w:val="WW-Absatz-Standardschriftart1111111"/>
    <w:rsid w:val="00CC2F10"/>
  </w:style>
  <w:style w:type="character" w:customStyle="1" w:styleId="WW-Absatz-Standardschriftart11111111">
    <w:name w:val="WW-Absatz-Standardschriftart11111111"/>
    <w:rsid w:val="00CC2F10"/>
  </w:style>
  <w:style w:type="character" w:customStyle="1" w:styleId="WW-Absatz-Standardschriftart111111111">
    <w:name w:val="WW-Absatz-Standardschriftart111111111"/>
    <w:rsid w:val="00CC2F10"/>
  </w:style>
  <w:style w:type="character" w:customStyle="1" w:styleId="WW-Absatz-Standardschriftart1111111111">
    <w:name w:val="WW-Absatz-Standardschriftart1111111111"/>
    <w:rsid w:val="00CC2F10"/>
  </w:style>
  <w:style w:type="character" w:customStyle="1" w:styleId="WW-Absatz-Standardschriftart11111111111">
    <w:name w:val="WW-Absatz-Standardschriftart11111111111"/>
    <w:rsid w:val="00CC2F10"/>
  </w:style>
  <w:style w:type="character" w:customStyle="1" w:styleId="WW-Absatz-Standardschriftart111111111111">
    <w:name w:val="WW-Absatz-Standardschriftart111111111111"/>
    <w:rsid w:val="00CC2F10"/>
  </w:style>
  <w:style w:type="character" w:customStyle="1" w:styleId="WW-Absatz-Standardschriftart1111111111111">
    <w:name w:val="WW-Absatz-Standardschriftart1111111111111"/>
    <w:rsid w:val="00CC2F10"/>
  </w:style>
  <w:style w:type="character" w:customStyle="1" w:styleId="WW-Absatz-Standardschriftart11111111111111">
    <w:name w:val="WW-Absatz-Standardschriftart11111111111111"/>
    <w:rsid w:val="00CC2F10"/>
  </w:style>
  <w:style w:type="character" w:customStyle="1" w:styleId="12">
    <w:name w:val="Основной шрифт абзаца1"/>
    <w:rsid w:val="00CC2F10"/>
  </w:style>
  <w:style w:type="character" w:customStyle="1" w:styleId="WW8Num1z0">
    <w:name w:val="WW8Num1z0"/>
    <w:rsid w:val="00CC2F10"/>
    <w:rPr>
      <w:rFonts w:ascii="OpenSymbol" w:hAnsi="OpenSymbol"/>
    </w:rPr>
  </w:style>
  <w:style w:type="character" w:customStyle="1" w:styleId="af6">
    <w:name w:val="Символ нумерации"/>
    <w:rsid w:val="00CC2F10"/>
  </w:style>
  <w:style w:type="paragraph" w:customStyle="1" w:styleId="13">
    <w:name w:val="Заголовок1"/>
    <w:basedOn w:val="a"/>
    <w:next w:val="af1"/>
    <w:rsid w:val="00CC2F10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f7">
    <w:name w:val="List"/>
    <w:basedOn w:val="af1"/>
    <w:rsid w:val="00CC2F10"/>
    <w:pPr>
      <w:suppressAutoHyphens/>
      <w:autoSpaceDE/>
      <w:autoSpaceDN/>
      <w:ind w:firstLine="0"/>
      <w:jc w:val="left"/>
    </w:pPr>
    <w:rPr>
      <w:rFonts w:ascii="Arial" w:hAnsi="Arial" w:cs="Tahoma"/>
      <w:szCs w:val="24"/>
      <w:lang w:eastAsia="ar-SA"/>
    </w:rPr>
  </w:style>
  <w:style w:type="paragraph" w:customStyle="1" w:styleId="14">
    <w:name w:val="Название1"/>
    <w:basedOn w:val="a"/>
    <w:rsid w:val="00CC2F10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rsid w:val="00CC2F10"/>
    <w:pPr>
      <w:suppressLineNumbers/>
      <w:suppressAutoHyphens/>
    </w:pPr>
    <w:rPr>
      <w:rFonts w:ascii="Arial" w:hAnsi="Arial" w:cs="Tahoma"/>
      <w:szCs w:val="24"/>
      <w:lang w:eastAsia="ar-SA"/>
    </w:rPr>
  </w:style>
  <w:style w:type="paragraph" w:customStyle="1" w:styleId="af8">
    <w:name w:val="Содержимое таблицы"/>
    <w:basedOn w:val="a"/>
    <w:rsid w:val="00CC2F10"/>
    <w:pPr>
      <w:suppressLineNumbers/>
      <w:suppressAutoHyphens/>
    </w:pPr>
    <w:rPr>
      <w:szCs w:val="24"/>
      <w:lang w:eastAsia="ar-SA"/>
    </w:rPr>
  </w:style>
  <w:style w:type="paragraph" w:customStyle="1" w:styleId="af9">
    <w:name w:val="Заголовок таблицы"/>
    <w:basedOn w:val="af8"/>
    <w:rsid w:val="00CC2F10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CC2F10"/>
    <w:pPr>
      <w:suppressAutoHyphens/>
      <w:spacing w:before="120"/>
      <w:ind w:firstLine="567"/>
    </w:pPr>
    <w:rPr>
      <w:szCs w:val="26"/>
      <w:lang w:eastAsia="ar-SA"/>
    </w:rPr>
  </w:style>
  <w:style w:type="paragraph" w:customStyle="1" w:styleId="21">
    <w:name w:val="Основной текст 21"/>
    <w:basedOn w:val="a"/>
    <w:rsid w:val="00CC2F10"/>
    <w:pPr>
      <w:suppressAutoHyphens/>
      <w:jc w:val="both"/>
    </w:pPr>
    <w:rPr>
      <w:lang w:eastAsia="ar-SA"/>
    </w:rPr>
  </w:style>
  <w:style w:type="paragraph" w:customStyle="1" w:styleId="ConsPlusNonformat">
    <w:name w:val="ConsPlusNonformat"/>
    <w:rsid w:val="00CC2F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1"/>
    <w:basedOn w:val="a"/>
    <w:rsid w:val="00CC2F10"/>
    <w:pPr>
      <w:spacing w:after="160" w:line="240" w:lineRule="exact"/>
    </w:pPr>
    <w:rPr>
      <w:rFonts w:ascii="Verdana" w:hAnsi="Verdana" w:cs="Verdana"/>
      <w:szCs w:val="24"/>
      <w:lang w:val="en-US" w:eastAsia="en-US"/>
    </w:rPr>
  </w:style>
  <w:style w:type="character" w:customStyle="1" w:styleId="af5">
    <w:name w:val="Обычный (веб) Знак"/>
    <w:basedOn w:val="a0"/>
    <w:link w:val="af4"/>
    <w:locked/>
    <w:rsid w:val="00CC2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CC2F10"/>
    <w:pPr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CC2F1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Стиль1"/>
    <w:basedOn w:val="a"/>
    <w:rsid w:val="00CC2F10"/>
    <w:pPr>
      <w:suppressAutoHyphens/>
      <w:jc w:val="center"/>
    </w:pPr>
    <w:rPr>
      <w:sz w:val="24"/>
      <w:szCs w:val="24"/>
      <w:lang w:eastAsia="ar-SA"/>
    </w:rPr>
  </w:style>
  <w:style w:type="character" w:styleId="afa">
    <w:name w:val="Strong"/>
    <w:basedOn w:val="a0"/>
    <w:qFormat/>
    <w:rsid w:val="00CC2F10"/>
    <w:rPr>
      <w:b/>
      <w:bCs/>
    </w:rPr>
  </w:style>
  <w:style w:type="paragraph" w:customStyle="1" w:styleId="ConsPlusCell">
    <w:name w:val="ConsPlusCell"/>
    <w:rsid w:val="00CC2F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1st">
    <w:name w:val="tex1st"/>
    <w:basedOn w:val="a"/>
    <w:rsid w:val="00CC2F10"/>
    <w:pPr>
      <w:spacing w:before="100" w:beforeAutospacing="1" w:after="100" w:afterAutospacing="1"/>
    </w:pPr>
    <w:rPr>
      <w:szCs w:val="24"/>
    </w:rPr>
  </w:style>
  <w:style w:type="paragraph" w:customStyle="1" w:styleId="tex2st">
    <w:name w:val="tex2st"/>
    <w:basedOn w:val="a"/>
    <w:rsid w:val="00CC2F1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C2F10"/>
  </w:style>
  <w:style w:type="paragraph" w:customStyle="1" w:styleId="1Arial-">
    <w:name w:val="Стиль Заголовок 1 + Arial не полужирный Темно-сизый"/>
    <w:basedOn w:val="1"/>
    <w:link w:val="1Arial-0"/>
    <w:rsid w:val="00CC2F10"/>
    <w:pPr>
      <w:jc w:val="left"/>
    </w:pPr>
    <w:rPr>
      <w:b w:val="0"/>
      <w:bCs w:val="0"/>
      <w:color w:val="003366"/>
      <w:sz w:val="28"/>
    </w:rPr>
  </w:style>
  <w:style w:type="character" w:customStyle="1" w:styleId="1Arial-0">
    <w:name w:val="Стиль Заголовок 1 + Arial не полужирный Темно-сизый Знак"/>
    <w:basedOn w:val="10"/>
    <w:link w:val="1Arial-"/>
    <w:rsid w:val="00CC2F10"/>
    <w:rPr>
      <w:rFonts w:ascii="Times New Roman" w:eastAsia="Times New Roman" w:hAnsi="Times New Roman" w:cs="Times New Roman"/>
      <w:b w:val="0"/>
      <w:bCs w:val="0"/>
      <w:color w:val="003366"/>
      <w:sz w:val="28"/>
      <w:szCs w:val="20"/>
      <w:lang w:eastAsia="ru-RU"/>
    </w:rPr>
  </w:style>
  <w:style w:type="paragraph" w:customStyle="1" w:styleId="22">
    <w:name w:val="Стиль2"/>
    <w:basedOn w:val="1"/>
    <w:rsid w:val="00CC2F10"/>
    <w:pPr>
      <w:shd w:val="clear" w:color="auto" w:fill="FFFFFF"/>
      <w:spacing w:after="240"/>
      <w:jc w:val="both"/>
    </w:pPr>
    <w:rPr>
      <w:bCs w:val="0"/>
      <w:sz w:val="28"/>
    </w:rPr>
  </w:style>
  <w:style w:type="paragraph" w:customStyle="1" w:styleId="afb">
    <w:name w:val="Нормальный"/>
    <w:uiPriority w:val="99"/>
    <w:rsid w:val="00CC2F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CC2F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0059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D31CB-9512-4E72-977F-88BAF4AD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FO</cp:lastModifiedBy>
  <cp:revision>6</cp:revision>
  <cp:lastPrinted>2023-05-17T08:24:00Z</cp:lastPrinted>
  <dcterms:created xsi:type="dcterms:W3CDTF">2023-09-18T07:09:00Z</dcterms:created>
  <dcterms:modified xsi:type="dcterms:W3CDTF">2025-10-13T08:35:00Z</dcterms:modified>
</cp:coreProperties>
</file>